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line="240" w:lineRule="exact"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Ответственность за правонарушения, </w:t>
      </w:r>
      <w:r>
        <w:rPr>
          <w:rFonts w:ascii="Times New Roman" w:hAnsi="Times New Roman"/>
          <w:sz w:val="28"/>
        </w:rPr>
        <w:t>связанные с экстремизмом</w:t>
      </w:r>
    </w:p>
    <w:p w14:paraId="02000000">
      <w:pPr>
        <w:pStyle w:val="Style_1"/>
        <w:widowControl w:val="1"/>
        <w:spacing w:after="0" w:line="240" w:lineRule="auto"/>
        <w:ind w:firstLine="0"/>
        <w:jc w:val="center"/>
        <w:rPr>
          <w:rFonts w:ascii="Times New Roman" w:hAnsi="Times New Roman"/>
          <w:sz w:val="28"/>
        </w:rPr>
      </w:pPr>
    </w:p>
    <w:p w14:paraId="03000000">
      <w:pPr>
        <w:pStyle w:val="Style_1"/>
        <w:widowControl w:val="1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31.07.2025 в Кодекс Российской Федерации об административных правонарушениях введено новое положение, предусматривающее ответственность пользователей сети Интернет за поиск и получение доступа к экстремистской информации (ст. 13.53 КоАП РФ).</w:t>
      </w:r>
    </w:p>
    <w:p w14:paraId="04000000">
      <w:pPr>
        <w:pStyle w:val="Style_1"/>
        <w:widowControl w:val="1"/>
        <w:spacing w:after="0" w:line="240" w:lineRule="auto"/>
        <w:ind w:firstLine="73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Под экстремистскими материалами в соответствии с Федеральным законом от 25.07.2002 № 114-ФЗ «О противодействии экстремистской деятельности» понимаются </w:t>
      </w:r>
      <w:r>
        <w:rPr>
          <w:rFonts w:ascii="Times New Roman" w:hAnsi="Times New Roman"/>
          <w:b w:val="0"/>
          <w:sz w:val="28"/>
        </w:rPr>
        <w:t>предназначенные для распространения либо публичного демонстрирования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выступления, изображения руководителей групп, организаций или движений,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(Нюрнбергского трибунала), выступления, изображения руководителей организаций, сотрудничавших с указанными группами, организациями или движениями,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</w:t>
      </w:r>
      <w:r>
        <w:rPr>
          <w:rFonts w:ascii="Times New Roman" w:hAnsi="Times New Roman"/>
          <w:sz w:val="28"/>
        </w:rPr>
        <w:t>.</w:t>
      </w:r>
    </w:p>
    <w:p w14:paraId="05000000">
      <w:pPr>
        <w:widowControl w:val="1"/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Информационные материалы признанные экстремистскими</w:t>
      </w:r>
      <w:r>
        <w:rPr>
          <w:rFonts w:ascii="Times New Roman" w:hAnsi="Times New Roman"/>
          <w:sz w:val="28"/>
        </w:rPr>
        <w:t xml:space="preserve"> на территории Российской Федерации, включены в Федеральный список экстремистских материалов, который формируется на основании вступивших в законную силу решений судов. Список размещен на официальном сайте Министерства юстиции Российской Федерации.</w:t>
      </w:r>
    </w:p>
    <w:p w14:paraId="06000000">
      <w:pPr>
        <w:pStyle w:val="Style_1"/>
        <w:widowControl w:val="1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Федеральный список содержит более 5 000 наименований материалов, признанных экстремистскими.</w:t>
      </w:r>
    </w:p>
    <w:p w14:paraId="07000000">
      <w:pPr>
        <w:pStyle w:val="Style_1"/>
        <w:widowControl w:val="1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</w:t>
      </w:r>
      <w:r>
        <w:rPr>
          <w:rFonts w:ascii="Times New Roman" w:hAnsi="Times New Roman"/>
          <w:sz w:val="28"/>
        </w:rPr>
        <w:t xml:space="preserve">указанного правонарушения также образуют действия, направленные на </w:t>
      </w:r>
      <w:r>
        <w:rPr>
          <w:rFonts w:ascii="Times New Roman" w:hAnsi="Times New Roman"/>
          <w:sz w:val="28"/>
        </w:rPr>
        <w:t>поиск материалов экстремистского характера с использованием программно-аппаратных средств доступа к ресурсам, доступ к котором ограничен, то есть с использованием так называемого VPN.</w:t>
      </w:r>
    </w:p>
    <w:p w14:paraId="08000000">
      <w:pPr>
        <w:pStyle w:val="Style_1"/>
        <w:widowControl w:val="1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Ответственность за указанные действия предусматривает назначение наказания </w:t>
      </w:r>
      <w:r>
        <w:rPr>
          <w:rFonts w:ascii="Times New Roman" w:hAnsi="Times New Roman"/>
          <w:sz w:val="28"/>
        </w:rPr>
        <w:t xml:space="preserve">для граждан </w:t>
      </w:r>
      <w:r>
        <w:rPr>
          <w:rFonts w:ascii="Times New Roman" w:hAnsi="Times New Roman"/>
          <w:sz w:val="28"/>
        </w:rPr>
        <w:t>в виде административного штрафа в размере от 3 до 5 тысяч рублей.</w:t>
      </w:r>
    </w:p>
    <w:p w14:paraId="09000000">
      <w:pPr>
        <w:spacing w:after="0" w:before="0" w:line="240" w:lineRule="auto"/>
        <w:ind w:firstLine="737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 территории Российской Федерации продолжает действовать запрет на </w:t>
      </w:r>
      <w:r>
        <w:rPr>
          <w:rFonts w:ascii="Times New Roman" w:hAnsi="Times New Roman"/>
          <w:b w:val="0"/>
          <w:sz w:val="28"/>
        </w:rPr>
        <w:t xml:space="preserve">производство, хранение или распространение экстремистских материалов, за совершение которых </w:t>
      </w:r>
      <w:r>
        <w:rPr>
          <w:rFonts w:ascii="Times New Roman" w:hAnsi="Times New Roman"/>
          <w:sz w:val="28"/>
        </w:rPr>
        <w:t>законодателем предусмотрена административная, уголовная и гражданско-правовая ответственность.</w:t>
      </w:r>
    </w:p>
    <w:p w14:paraId="0A000000">
      <w:pPr>
        <w:pStyle w:val="Style_1"/>
        <w:widowControl w:val="1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 например, за пропаганду или публичное демонстрирование нацистской или схожей с ней атрибутики или символики (ст. 20.3 КоАП РФ), </w:t>
      </w:r>
      <w:r>
        <w:rPr>
          <w:rFonts w:ascii="Times New Roman" w:hAnsi="Times New Roman"/>
          <w:sz w:val="28"/>
        </w:rPr>
        <w:t>гражданам может быть назначено наказание в виде административного штрафа в размере до 2 тысяч рублей, либо административный арест на срок до 15 суток, либо обязательные работы на срок до 100 часов.</w:t>
      </w:r>
    </w:p>
    <w:p w14:paraId="0B000000">
      <w:pPr>
        <w:pStyle w:val="Style_1"/>
        <w:widowControl w:val="1"/>
        <w:spacing w:after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если лицо ранее уже было привлечено к административной ответственности за совершение указанного правонарушения, но продолжило свои действия, то ему грозит уголовная ответственность </w:t>
      </w:r>
      <w:r>
        <w:rPr>
          <w:rFonts w:ascii="Times New Roman" w:hAnsi="Times New Roman"/>
          <w:b w:val="0"/>
          <w:sz w:val="28"/>
        </w:rPr>
        <w:t>по ст. 282.4 УК РФ, за совершение которого предусмотрено наказание в виде ш</w:t>
      </w:r>
      <w:r>
        <w:rPr>
          <w:rFonts w:ascii="Times New Roman" w:hAnsi="Times New Roman"/>
          <w:b w:val="0"/>
          <w:sz w:val="28"/>
        </w:rPr>
        <w:t>трафа в размере от 600 тысяч до 1 миллиона рублей или в размере заработной платы или иного дохода осужденного за период от 2 до 3 лет, либо обязательными работами на срок до 480 часов, либо исправительными работами на срок от 1 года до 2 лет, либо принудительными работами и лишением свободы на срок до 4 лет.</w:t>
      </w:r>
    </w:p>
    <w:p w14:paraId="0C000000">
      <w:pPr>
        <w:pStyle w:val="Style_1"/>
        <w:widowControl w:val="1"/>
        <w:spacing w:after="0" w:line="240" w:lineRule="auto"/>
        <w:ind w:firstLine="0"/>
        <w:rPr>
          <w:rFonts w:ascii="Times New Roman" w:hAnsi="Times New Roman"/>
          <w:sz w:val="28"/>
        </w:rPr>
      </w:pPr>
    </w:p>
    <w:p w14:paraId="0D000000">
      <w:pPr>
        <w:pStyle w:val="Style_1"/>
        <w:widowControl w:val="1"/>
        <w:spacing w:after="0" w:line="240" w:lineRule="exact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Помощник прокурора района,</w:t>
      </w:r>
    </w:p>
    <w:p w14:paraId="0E000000">
      <w:pPr>
        <w:pStyle w:val="Style_1"/>
        <w:widowControl w:val="1"/>
        <w:spacing w:after="0" w:line="240" w:lineRule="exact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юрист 1 класса В.М. Триппель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1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2025-05-22T09:44:53Z</dcterms:created>
  <dcterms:modified xsi:type="dcterms:W3CDTF">2026-02-17T07:59:24Z</dcterms:modified>
</cp:coreProperties>
</file>